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D642" w14:textId="77777777" w:rsidR="009B2B91" w:rsidRDefault="009B2B91">
      <w:bookmarkStart w:id="0" w:name="_gjdgxs" w:colFirst="0" w:colLast="0"/>
      <w:bookmarkEnd w:id="0"/>
    </w:p>
    <w:p w14:paraId="3E90505C" w14:textId="77777777" w:rsidR="009B2B91" w:rsidRDefault="009B2B91"/>
    <w:p w14:paraId="41679D9B" w14:textId="77777777" w:rsidR="009B2B91" w:rsidRDefault="00000000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𝗥𝗶𝘃𝗮 𝗱𝗲𝗹 𝗚𝗮𝗿𝗱𝗮 𝗙𝗶𝗲𝗿𝗲𝗰𝗼𝗻𝗴𝗿𝗲𝘀𝘀𝗶 𝗮 𝗜𝘁𝗮𝗹𝘆 𝗮𝘁 𝗛𝗮𝗻𝗱 𝟮𝟬𝟮𝟰.</w:t>
      </w:r>
    </w:p>
    <w:p w14:paraId="3F162863" w14:textId="77777777" w:rsidR="009B2B91" w:rsidRDefault="009B2B91">
      <w:pPr>
        <w:jc w:val="both"/>
        <w:rPr>
          <w:rFonts w:ascii="Arial" w:eastAsia="Arial" w:hAnsi="Arial" w:cs="Arial"/>
          <w:sz w:val="24"/>
          <w:szCs w:val="24"/>
        </w:rPr>
      </w:pPr>
    </w:p>
    <w:p w14:paraId="50183914" w14:textId="77777777" w:rsidR="009B2B9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Dal 10 al 13 dicembre Marilena Ferraroni, Congress Sales Manager, ha rappresentato la Società alla quarta edizione di </w:t>
      </w:r>
      <w:proofErr w:type="spellStart"/>
      <w:r>
        <w:rPr>
          <w:rFonts w:ascii="Arial" w:eastAsia="Arial" w:hAnsi="Arial" w:cs="Arial"/>
          <w:sz w:val="24"/>
          <w:szCs w:val="24"/>
        </w:rPr>
        <w:t>Italy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Hand, l’evento organizzato da Convention Bureau Italia per celebrare le eccellenze della filiera italiana e rafforzare le collaborazioni internazionali nel settore MICE.</w:t>
      </w:r>
    </w:p>
    <w:p w14:paraId="4C52894F" w14:textId="77777777" w:rsidR="009B2B9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Distribuito in quattro giornate, tre location esclusive e cinque post-tour, </w:t>
      </w:r>
      <w:proofErr w:type="spellStart"/>
      <w:r>
        <w:rPr>
          <w:rFonts w:ascii="Arial" w:eastAsia="Arial" w:hAnsi="Arial" w:cs="Arial"/>
          <w:sz w:val="24"/>
          <w:szCs w:val="24"/>
        </w:rPr>
        <w:t>Italy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Hand ha riunito 60 operatori italiani e 80 buyer internazionali, con workshop tematici ed esperienze immersive tra le eccellenze enogastronomiche e culturali del territorio piemontese.</w:t>
      </w:r>
    </w:p>
    <w:p w14:paraId="156A7BC3" w14:textId="77777777" w:rsidR="009B2B9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Un'opportunità di grande valore per consolidare relazioni e aprire nuove prospettive di business, confermando il ruolo di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come promotore dell’Italia, e in particolare del Trentino, quale destinazione di eccellenza per il turismo congressuale.</w:t>
      </w:r>
    </w:p>
    <w:p w14:paraId="311A9612" w14:textId="77777777" w:rsidR="009B2B91" w:rsidRDefault="009B2B91"/>
    <w:p w14:paraId="63FC0D26" w14:textId="06B8BF82" w:rsidR="009B2B91" w:rsidRPr="006A02BE" w:rsidRDefault="006A02BE" w:rsidP="006A02BE">
      <w:pPr>
        <w:jc w:val="both"/>
        <w:rPr>
          <w:rFonts w:ascii="Arial" w:eastAsia="Arial" w:hAnsi="Arial" w:cs="Arial"/>
          <w:sz w:val="24"/>
          <w:szCs w:val="24"/>
        </w:rPr>
      </w:pPr>
      <w:r w:rsidRPr="006A02BE">
        <w:rPr>
          <w:rFonts w:ascii="Arial" w:eastAsia="Arial" w:hAnsi="Arial" w:cs="Arial"/>
          <w:sz w:val="24"/>
          <w:szCs w:val="24"/>
        </w:rPr>
        <w:t>Riva del Garda, 13 dicembre 2024</w:t>
      </w:r>
    </w:p>
    <w:p w14:paraId="05BD5679" w14:textId="77777777" w:rsidR="009B2B91" w:rsidRDefault="009B2B91">
      <w:pPr>
        <w:jc w:val="center"/>
      </w:pPr>
    </w:p>
    <w:p w14:paraId="4BAB0EA3" w14:textId="77777777" w:rsidR="009B2B91" w:rsidRDefault="009B2B91">
      <w:pPr>
        <w:jc w:val="center"/>
      </w:pPr>
    </w:p>
    <w:sectPr w:rsidR="009B2B91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BE531" w14:textId="77777777" w:rsidR="001A2A16" w:rsidRDefault="001A2A16">
      <w:pPr>
        <w:spacing w:after="0" w:line="240" w:lineRule="auto"/>
      </w:pPr>
      <w:r>
        <w:separator/>
      </w:r>
    </w:p>
  </w:endnote>
  <w:endnote w:type="continuationSeparator" w:id="0">
    <w:p w14:paraId="44BBBFEA" w14:textId="77777777" w:rsidR="001A2A16" w:rsidRDefault="001A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5A30" w14:textId="77777777" w:rsidR="009B2B91" w:rsidRDefault="009B2B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42568F1F" w14:textId="77777777" w:rsidR="009B2B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743E84AC" wp14:editId="1D74A27D">
          <wp:extent cx="7138035" cy="6000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740" b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1E59" w14:textId="77777777" w:rsidR="001A2A16" w:rsidRDefault="001A2A16">
      <w:pPr>
        <w:spacing w:after="0" w:line="240" w:lineRule="auto"/>
      </w:pPr>
      <w:r>
        <w:separator/>
      </w:r>
    </w:p>
  </w:footnote>
  <w:footnote w:type="continuationSeparator" w:id="0">
    <w:p w14:paraId="300CAB05" w14:textId="77777777" w:rsidR="001A2A16" w:rsidRDefault="001A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0CE5" w14:textId="77777777" w:rsidR="009B2B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BA26915" wp14:editId="30A62B5D">
          <wp:extent cx="2421922" cy="74065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389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1DA555D" wp14:editId="6009D508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8A4D62" w14:textId="77777777" w:rsidR="009B2B91" w:rsidRDefault="009B2B9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91"/>
    <w:rsid w:val="001A2A16"/>
    <w:rsid w:val="006A02BE"/>
    <w:rsid w:val="008A3645"/>
    <w:rsid w:val="009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9F2A"/>
  <w15:docId w15:val="{62D057A7-0904-4C21-A5F0-3FAF64E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2</cp:revision>
  <dcterms:created xsi:type="dcterms:W3CDTF">2024-12-13T12:40:00Z</dcterms:created>
  <dcterms:modified xsi:type="dcterms:W3CDTF">2024-12-13T12:41:00Z</dcterms:modified>
</cp:coreProperties>
</file>